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58" w:rsidRDefault="00B56358" w:rsidP="00B5635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УКРАЇНА</w:t>
      </w:r>
    </w:p>
    <w:p w:rsidR="00B56358" w:rsidRDefault="00B56358" w:rsidP="00B5635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56358" w:rsidRDefault="00B56358" w:rsidP="00B5635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B56358" w:rsidRDefault="00B56358" w:rsidP="00B5635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B56358" w:rsidRDefault="00B56358" w:rsidP="00B5635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друга сесія сьомого скликання</w:t>
      </w:r>
    </w:p>
    <w:p w:rsidR="00B56358" w:rsidRDefault="00B56358" w:rsidP="00B5635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(позачергова)</w:t>
      </w:r>
    </w:p>
    <w:p w:rsidR="00B56358" w:rsidRDefault="00B56358" w:rsidP="00B5635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B56358" w:rsidRDefault="00B56358" w:rsidP="00B5635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29.01.2016 року  №52</w:t>
      </w:r>
      <w:bookmarkEnd w:id="0"/>
    </w:p>
    <w:p w:rsidR="00B56358" w:rsidRDefault="00B56358" w:rsidP="00B5635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B56358" w:rsidRDefault="00B56358" w:rsidP="00B5635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56358" w:rsidRDefault="00B56358" w:rsidP="00B5635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Регламент роботи районної</w:t>
      </w:r>
    </w:p>
    <w:p w:rsidR="00B56358" w:rsidRDefault="00B56358" w:rsidP="00B5635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ради VII скликання</w:t>
      </w:r>
    </w:p>
    <w:p w:rsidR="00B56358" w:rsidRDefault="00B56358" w:rsidP="00B5635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56358" w:rsidRDefault="00B56358" w:rsidP="00B5635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56358" w:rsidRDefault="00B56358" w:rsidP="00B5635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Відповідно до пункту 1 статті 43 Закону України «Про місцеве самоврядування в Україні» районна рада вирішила:</w:t>
      </w:r>
    </w:p>
    <w:p w:rsidR="00B56358" w:rsidRDefault="00B56358" w:rsidP="00B5635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  <w:r>
        <w:rPr>
          <w:rStyle w:val="apple-converted-space"/>
          <w:rFonts w:ascii="Verdana" w:hAnsi="Verdana"/>
          <w:color w:val="3E3E3E"/>
          <w:sz w:val="17"/>
          <w:szCs w:val="17"/>
        </w:rPr>
        <w:t> </w:t>
      </w:r>
      <w:r>
        <w:rPr>
          <w:rFonts w:ascii="Verdana" w:hAnsi="Verdana"/>
          <w:color w:val="3E3E3E"/>
          <w:sz w:val="17"/>
          <w:szCs w:val="17"/>
        </w:rPr>
        <w:t xml:space="preserve"> 1. Затвердити Регламент роботи районної ради VII скликання (додається).</w:t>
      </w:r>
    </w:p>
    <w:p w:rsidR="00B56358" w:rsidRDefault="00B56358" w:rsidP="00B5635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  <w:r>
        <w:rPr>
          <w:rStyle w:val="apple-converted-space"/>
          <w:rFonts w:ascii="Verdana" w:hAnsi="Verdana"/>
          <w:color w:val="3E3E3E"/>
          <w:sz w:val="17"/>
          <w:szCs w:val="17"/>
        </w:rPr>
        <w:t> </w:t>
      </w:r>
      <w:r>
        <w:rPr>
          <w:rFonts w:ascii="Verdana" w:hAnsi="Verdana"/>
          <w:color w:val="3E3E3E"/>
          <w:sz w:val="17"/>
          <w:szCs w:val="17"/>
        </w:rPr>
        <w:t xml:space="preserve"> 2. Контроль за виконанням даного рішення покласти на заступника голови ради та постійну комісію з питань законності та правопорядку, регламенту, депутатської етики і контролю за виконанням рішень районної ради (Матіцо С.С.). </w:t>
      </w:r>
    </w:p>
    <w:p w:rsidR="00B56358" w:rsidRDefault="00B56358" w:rsidP="00B5635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56358" w:rsidRDefault="00B56358" w:rsidP="00B5635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56358" w:rsidRDefault="00B56358" w:rsidP="00B5635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                                                                         Р.В.Чорнак</w:t>
      </w:r>
    </w:p>
    <w:p w:rsidR="0002082F" w:rsidRDefault="0002082F"/>
    <w:sectPr w:rsidR="0002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48"/>
    <w:rsid w:val="0002082F"/>
    <w:rsid w:val="00AC2548"/>
    <w:rsid w:val="00B5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358"/>
    <w:rPr>
      <w:b/>
      <w:bCs/>
    </w:rPr>
  </w:style>
  <w:style w:type="character" w:customStyle="1" w:styleId="apple-converted-space">
    <w:name w:val="apple-converted-space"/>
    <w:basedOn w:val="a0"/>
    <w:rsid w:val="00B56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358"/>
    <w:rPr>
      <w:b/>
      <w:bCs/>
    </w:rPr>
  </w:style>
  <w:style w:type="character" w:customStyle="1" w:styleId="apple-converted-space">
    <w:name w:val="apple-converted-space"/>
    <w:basedOn w:val="a0"/>
    <w:rsid w:val="00B56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2016-04-27T16:20:00Z</dcterms:created>
  <dcterms:modified xsi:type="dcterms:W3CDTF">2016-04-27T16:20:00Z</dcterms:modified>
</cp:coreProperties>
</file>